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C00" w:rsidRPr="0065662A" w:rsidRDefault="00057C00" w:rsidP="00057C00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65662A">
        <w:rPr>
          <w:rFonts w:ascii="Corbel" w:hAnsi="Corbel"/>
          <w:b/>
          <w:smallCaps/>
          <w:sz w:val="24"/>
          <w:szCs w:val="24"/>
        </w:rPr>
        <w:t>SYLABUS</w:t>
      </w:r>
    </w:p>
    <w:p w:rsidR="00057C00" w:rsidRPr="0065662A" w:rsidRDefault="00057C00" w:rsidP="00057C0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5662A">
        <w:rPr>
          <w:rFonts w:ascii="Corbel" w:hAnsi="Corbel"/>
          <w:b/>
          <w:smallCaps/>
          <w:sz w:val="24"/>
          <w:szCs w:val="24"/>
        </w:rPr>
        <w:t>dotyczy cyklu kształcenia 202</w:t>
      </w:r>
      <w:r w:rsidR="00EA4AAC">
        <w:rPr>
          <w:rFonts w:ascii="Corbel" w:hAnsi="Corbel"/>
          <w:b/>
          <w:smallCaps/>
          <w:sz w:val="24"/>
          <w:szCs w:val="24"/>
        </w:rPr>
        <w:t>1</w:t>
      </w:r>
      <w:r w:rsidRPr="0065662A">
        <w:rPr>
          <w:rFonts w:ascii="Corbel" w:hAnsi="Corbel"/>
          <w:b/>
          <w:smallCaps/>
          <w:sz w:val="24"/>
          <w:szCs w:val="24"/>
        </w:rPr>
        <w:t>-202</w:t>
      </w:r>
      <w:r w:rsidR="00EA4AAC">
        <w:rPr>
          <w:rFonts w:ascii="Corbel" w:hAnsi="Corbel"/>
          <w:b/>
          <w:smallCaps/>
          <w:sz w:val="24"/>
          <w:szCs w:val="24"/>
        </w:rPr>
        <w:t>6</w:t>
      </w:r>
    </w:p>
    <w:p w:rsidR="00057C00" w:rsidRPr="0065662A" w:rsidRDefault="00057C00" w:rsidP="00057C0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Rok akademicki   </w:t>
      </w:r>
      <w:r w:rsidRPr="0065662A">
        <w:rPr>
          <w:rFonts w:ascii="Corbel" w:hAnsi="Corbel"/>
          <w:b/>
          <w:sz w:val="24"/>
          <w:szCs w:val="24"/>
        </w:rPr>
        <w:t>202</w:t>
      </w:r>
      <w:r w:rsidR="00EA4AAC">
        <w:rPr>
          <w:rFonts w:ascii="Corbel" w:hAnsi="Corbel"/>
          <w:b/>
          <w:sz w:val="24"/>
          <w:szCs w:val="24"/>
        </w:rPr>
        <w:t>1</w:t>
      </w:r>
      <w:r w:rsidRPr="0065662A">
        <w:rPr>
          <w:rFonts w:ascii="Corbel" w:hAnsi="Corbel"/>
          <w:b/>
          <w:sz w:val="24"/>
          <w:szCs w:val="24"/>
        </w:rPr>
        <w:t>/202</w:t>
      </w:r>
      <w:r w:rsidR="00EA4AAC">
        <w:rPr>
          <w:rFonts w:ascii="Corbel" w:hAnsi="Corbel"/>
          <w:b/>
          <w:sz w:val="24"/>
          <w:szCs w:val="24"/>
        </w:rPr>
        <w:t>2</w:t>
      </w:r>
    </w:p>
    <w:p w:rsidR="00057C00" w:rsidRPr="0065662A" w:rsidRDefault="00057C00" w:rsidP="00057C00">
      <w:pPr>
        <w:spacing w:after="0" w:line="240" w:lineRule="auto"/>
        <w:rPr>
          <w:rFonts w:ascii="Corbel" w:hAnsi="Corbel"/>
          <w:sz w:val="24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5662A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585F3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antropologia kulturowa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521C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 xml:space="preserve">Moduł A. Kształcenie ogólne. Moduł A1. Zajęcia w zakresie filozofii, nauk socjologicznych i innych dyscyplin naukowych w dziedzinach nauk humanistycznych i nauk społecznych 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 xml:space="preserve">dr hab. Ryszard </w:t>
            </w:r>
            <w:proofErr w:type="spellStart"/>
            <w:r w:rsidRPr="0065662A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Pr="0065662A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057C00" w:rsidRPr="006A5487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dr</w:t>
            </w:r>
            <w:proofErr w:type="spellEnd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hab. </w:t>
            </w:r>
            <w:proofErr w:type="spellStart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Janusz</w:t>
            </w:r>
            <w:proofErr w:type="spellEnd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Miąso, prof. UR</w:t>
            </w:r>
          </w:p>
        </w:tc>
      </w:tr>
    </w:tbl>
    <w:p w:rsidR="00057C00" w:rsidRPr="0065662A" w:rsidRDefault="00057C00" w:rsidP="00FC17DF">
      <w:pPr>
        <w:pStyle w:val="Podpunkty"/>
        <w:ind w:left="0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* </w:t>
      </w:r>
      <w:r w:rsidRPr="0065662A">
        <w:rPr>
          <w:rFonts w:ascii="Corbel" w:hAnsi="Corbel"/>
          <w:i/>
          <w:sz w:val="24"/>
          <w:szCs w:val="24"/>
        </w:rPr>
        <w:t>-</w:t>
      </w:r>
      <w:r w:rsidRPr="0065662A">
        <w:rPr>
          <w:rFonts w:ascii="Corbel" w:hAnsi="Corbel"/>
          <w:b w:val="0"/>
          <w:i/>
          <w:sz w:val="24"/>
          <w:szCs w:val="24"/>
        </w:rPr>
        <w:t>opcjonalni</w:t>
      </w:r>
      <w:r w:rsidRPr="0065662A">
        <w:rPr>
          <w:rFonts w:ascii="Corbel" w:hAnsi="Corbel"/>
          <w:b w:val="0"/>
          <w:sz w:val="24"/>
          <w:szCs w:val="24"/>
        </w:rPr>
        <w:t>e,</w:t>
      </w:r>
      <w:r w:rsidRPr="0065662A">
        <w:rPr>
          <w:rFonts w:ascii="Corbel" w:hAnsi="Corbel"/>
          <w:i/>
          <w:sz w:val="24"/>
          <w:szCs w:val="24"/>
        </w:rPr>
        <w:t xml:space="preserve"> </w:t>
      </w:r>
      <w:r w:rsidRPr="0065662A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057C00" w:rsidRPr="0065662A" w:rsidRDefault="00057C00" w:rsidP="00057C00">
      <w:pPr>
        <w:pStyle w:val="Podpunkty"/>
        <w:ind w:left="0"/>
        <w:rPr>
          <w:rFonts w:ascii="Corbel" w:hAnsi="Corbel"/>
          <w:sz w:val="24"/>
          <w:szCs w:val="24"/>
        </w:rPr>
      </w:pPr>
    </w:p>
    <w:p w:rsidR="00057C00" w:rsidRPr="0065662A" w:rsidRDefault="00057C00" w:rsidP="00057C00">
      <w:pPr>
        <w:pStyle w:val="Podpunkty"/>
        <w:ind w:left="284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57C00" w:rsidRPr="0065662A" w:rsidTr="002743D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Semestr</w:t>
            </w:r>
          </w:p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5662A">
              <w:rPr>
                <w:rFonts w:ascii="Corbel" w:hAnsi="Corbel"/>
                <w:szCs w:val="24"/>
              </w:rPr>
              <w:t>Wykł</w:t>
            </w:r>
            <w:proofErr w:type="spellEnd"/>
            <w:r w:rsidRPr="006566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5662A">
              <w:rPr>
                <w:rFonts w:ascii="Corbel" w:hAnsi="Corbel"/>
                <w:szCs w:val="24"/>
              </w:rPr>
              <w:t>Konw</w:t>
            </w:r>
            <w:proofErr w:type="spellEnd"/>
            <w:r w:rsidRPr="006566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5662A">
              <w:rPr>
                <w:rFonts w:ascii="Corbel" w:hAnsi="Corbel"/>
                <w:szCs w:val="24"/>
              </w:rPr>
              <w:t>Sem</w:t>
            </w:r>
            <w:proofErr w:type="spellEnd"/>
            <w:r w:rsidRPr="006566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5662A">
              <w:rPr>
                <w:rFonts w:ascii="Corbel" w:hAnsi="Corbel"/>
                <w:szCs w:val="24"/>
              </w:rPr>
              <w:t>Prakt</w:t>
            </w:r>
            <w:proofErr w:type="spellEnd"/>
            <w:r w:rsidRPr="006566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5662A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57C00" w:rsidRPr="0065662A" w:rsidTr="00057C0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057C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057C00" w:rsidRPr="0065662A" w:rsidRDefault="00057C00" w:rsidP="00057C0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057C00" w:rsidRPr="0065662A" w:rsidRDefault="00057C00" w:rsidP="00057C0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057C00" w:rsidRPr="0065662A" w:rsidRDefault="00057C00" w:rsidP="00057C0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>1.2.</w:t>
      </w:r>
      <w:r w:rsidRPr="0065662A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57C00" w:rsidRPr="0065662A" w:rsidRDefault="00057C00" w:rsidP="00057C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eastAsia="MS Gothic" w:hAnsi="Corbel"/>
          <w:b w:val="0"/>
          <w:szCs w:val="24"/>
        </w:rPr>
        <w:sym w:font="Wingdings" w:char="F078"/>
      </w:r>
      <w:r w:rsidRPr="0065662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057C00" w:rsidRPr="0065662A" w:rsidRDefault="00057C00" w:rsidP="00057C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5662A">
        <w:rPr>
          <w:rFonts w:ascii="MS Gothic" w:eastAsia="MS Gothic" w:hAnsi="MS Gothic" w:cs="MS Gothic" w:hint="eastAsia"/>
          <w:b w:val="0"/>
          <w:szCs w:val="24"/>
        </w:rPr>
        <w:t>☐</w:t>
      </w:r>
      <w:r w:rsidRPr="0065662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 xml:space="preserve">1.3 </w:t>
      </w:r>
      <w:r w:rsidRPr="0065662A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65662A">
        <w:rPr>
          <w:rFonts w:ascii="Corbel" w:hAnsi="Corbel"/>
          <w:b w:val="0"/>
          <w:smallCaps w:val="0"/>
          <w:szCs w:val="24"/>
        </w:rPr>
        <w:t>zaliczenie bez oceny</w:t>
      </w:r>
    </w:p>
    <w:p w:rsidR="00057C00" w:rsidRPr="0065662A" w:rsidRDefault="00057C00" w:rsidP="00057C00">
      <w:pPr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ab/>
      </w:r>
      <w:bookmarkStart w:id="0" w:name="_GoBack"/>
      <w:bookmarkEnd w:id="0"/>
      <w:r w:rsidRPr="0065662A">
        <w:rPr>
          <w:rFonts w:ascii="Corbel" w:hAnsi="Corbel"/>
          <w:sz w:val="24"/>
          <w:szCs w:val="24"/>
        </w:rPr>
        <w:t>zaliczenie bez oceny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zCs w:val="24"/>
        </w:rPr>
      </w:pPr>
      <w:r w:rsidRPr="0065662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57C00" w:rsidRPr="0065662A" w:rsidTr="002743DD">
        <w:tc>
          <w:tcPr>
            <w:tcW w:w="9670" w:type="dxa"/>
          </w:tcPr>
          <w:p w:rsidR="00057C00" w:rsidRPr="0065662A" w:rsidRDefault="00057C00" w:rsidP="002743D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I semestr pedagogiki specjalnej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zCs w:val="24"/>
        </w:rPr>
      </w:pPr>
      <w:r w:rsidRPr="0065662A">
        <w:rPr>
          <w:rFonts w:ascii="Corbel" w:hAnsi="Corbel"/>
          <w:szCs w:val="24"/>
        </w:rPr>
        <w:t>3. cele, efekty uczenia się , treści Programowe i stosowane metody Dydaktyczne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zCs w:val="24"/>
        </w:rPr>
      </w:pPr>
    </w:p>
    <w:p w:rsidR="00057C00" w:rsidRPr="0065662A" w:rsidRDefault="00057C00" w:rsidP="00057C00">
      <w:pPr>
        <w:pStyle w:val="Podpunkty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57C00" w:rsidRPr="0065662A" w:rsidTr="002743DD">
        <w:tc>
          <w:tcPr>
            <w:tcW w:w="851" w:type="dxa"/>
            <w:vAlign w:val="center"/>
          </w:tcPr>
          <w:p w:rsidR="00057C00" w:rsidRPr="0065662A" w:rsidRDefault="00057C00" w:rsidP="00057C00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057C00" w:rsidRPr="0065662A" w:rsidRDefault="00057C00" w:rsidP="00057C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Wyposażenie studentów w podstawową wiedzę z zakresu wybranych elementów </w:t>
            </w:r>
            <w:r w:rsidRPr="0065662A">
              <w:rPr>
                <w:rFonts w:ascii="Corbel" w:hAnsi="Corbel"/>
                <w:sz w:val="24"/>
                <w:szCs w:val="24"/>
              </w:rPr>
              <w:lastRenderedPageBreak/>
              <w:t>antropologii kulturowej (społecznej).</w:t>
            </w:r>
          </w:p>
        </w:tc>
      </w:tr>
      <w:tr w:rsidR="00057C00" w:rsidRPr="0065662A" w:rsidTr="002743DD">
        <w:tc>
          <w:tcPr>
            <w:tcW w:w="851" w:type="dxa"/>
            <w:vAlign w:val="center"/>
          </w:tcPr>
          <w:p w:rsidR="00057C00" w:rsidRPr="0065662A" w:rsidRDefault="00057C00" w:rsidP="00057C00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057C00" w:rsidRPr="0065662A" w:rsidRDefault="00057C00" w:rsidP="00057C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Uświadomienie jak ogromną rolę odgrywają kulturowe transformacje społeczne w życiu współczesnego człowieka.</w:t>
            </w:r>
          </w:p>
        </w:tc>
      </w:tr>
      <w:tr w:rsidR="00057C00" w:rsidRPr="0065662A" w:rsidTr="002743DD">
        <w:tc>
          <w:tcPr>
            <w:tcW w:w="851" w:type="dxa"/>
            <w:vAlign w:val="center"/>
          </w:tcPr>
          <w:p w:rsidR="00057C00" w:rsidRPr="0065662A" w:rsidRDefault="00057C00" w:rsidP="00057C00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057C00" w:rsidRPr="0065662A" w:rsidRDefault="00057C00" w:rsidP="00057C0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Nabycie podstawowych tendencji poznawania, rozumienia i ukierunkowania esencjalnych zmian dokonujących się w człowieku i społeczeństwie pod wpływem mediatyzacji rzeczywistości.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57C00" w:rsidRPr="0065662A" w:rsidRDefault="00057C00" w:rsidP="00057C0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b/>
          <w:sz w:val="24"/>
          <w:szCs w:val="24"/>
        </w:rPr>
        <w:t>3.2 Efekty uczenia się dla przedmiotu</w:t>
      </w:r>
      <w:r w:rsidRPr="0065662A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57C00" w:rsidRPr="0065662A" w:rsidTr="002743DD">
        <w:tc>
          <w:tcPr>
            <w:tcW w:w="1701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smallCaps w:val="0"/>
                <w:szCs w:val="24"/>
              </w:rPr>
              <w:t>EK</w:t>
            </w: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5662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57C00" w:rsidRPr="0065662A" w:rsidTr="00057C00">
        <w:tc>
          <w:tcPr>
            <w:tcW w:w="1701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5662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57C00" w:rsidRPr="0065662A" w:rsidRDefault="00057C00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Zaprezentuje podstawową wiedzę z zakresu antropologii kulturowej z uwzględnieniem interdyscyplinarności definicji uwzględniającej pedagogiczne, socjologiczne, filozoficzne oraz kulturowe odniesienia. </w:t>
            </w:r>
          </w:p>
        </w:tc>
        <w:tc>
          <w:tcPr>
            <w:tcW w:w="1873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PS.W1.</w:t>
            </w:r>
          </w:p>
        </w:tc>
      </w:tr>
      <w:tr w:rsidR="00057C00" w:rsidRPr="0065662A" w:rsidTr="00057C00">
        <w:tc>
          <w:tcPr>
            <w:tcW w:w="1701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57C00" w:rsidRPr="0065662A" w:rsidRDefault="00057C00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Zanalizuje problemy edukacyjne w szczególności aspektów antropologicznych  uwzględniając kontekst pedagogiki specjalnej. </w:t>
            </w:r>
          </w:p>
        </w:tc>
        <w:tc>
          <w:tcPr>
            <w:tcW w:w="1873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PS.U1.</w:t>
            </w:r>
          </w:p>
        </w:tc>
      </w:tr>
      <w:tr w:rsidR="00057C00" w:rsidRPr="0065662A" w:rsidTr="00057C00">
        <w:tc>
          <w:tcPr>
            <w:tcW w:w="1701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57C00" w:rsidRPr="0065662A" w:rsidRDefault="00057C00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Uzasadni potrzebę dostosowania sposobów funkcjonowania w różnych grupach społecznych w tym również w klasie szkolnej i instytucjach oświatowych  uwzględniając antropologiczny charakter poszczególnych grup i kultur.</w:t>
            </w:r>
          </w:p>
        </w:tc>
        <w:tc>
          <w:tcPr>
            <w:tcW w:w="1873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57C00" w:rsidRPr="0065662A" w:rsidRDefault="00057C00" w:rsidP="00057C0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5662A">
        <w:rPr>
          <w:rFonts w:ascii="Corbel" w:hAnsi="Corbel"/>
          <w:b/>
          <w:sz w:val="24"/>
          <w:szCs w:val="24"/>
        </w:rPr>
        <w:t xml:space="preserve">3.3 Treści programowe </w:t>
      </w:r>
    </w:p>
    <w:p w:rsidR="00057C00" w:rsidRPr="0065662A" w:rsidRDefault="00057C00" w:rsidP="00057C0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  </w:t>
      </w:r>
    </w:p>
    <w:p w:rsidR="00057C00" w:rsidRPr="0065662A" w:rsidRDefault="00057C00" w:rsidP="00057C0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bCs/>
                <w:sz w:val="24"/>
                <w:szCs w:val="24"/>
              </w:rPr>
              <w:t>Antropologia kulturowa, społeczna– określenie, istota, historia, zakres, problematyka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Problem definicji człowieka – definicja klasyczna, definicje opisowe</w:t>
            </w:r>
          </w:p>
          <w:p w:rsidR="00057C00" w:rsidRPr="0065662A" w:rsidRDefault="00057C00" w:rsidP="00057C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Błędy antropologiczne (redukcjonizmy)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Kultura jako szczególna przestrzeń aktywności i twórczości człowieka - człowiek istotą myślącą (koncepcje świadomości, neurofizjologia mózgu, duchowość człowieka)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Człowiek jako istota społeczna - historia społeczna człowieka, przemiany społeczne, człowiek istotą komunikującą się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Egzystencjalistyczna koncepcja człowieka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Aksjologiczna koncepcja człowieka; noetyczna koncepcja człowieka (Viktor </w:t>
            </w: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Frankl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Personalistyczna koncepcja człowieka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Homo </w:t>
            </w: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mediens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cyberczłowiek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, społeczeństwo </w:t>
            </w: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zmediatyzowane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 – wyzwania i aspekty futurologiczne </w:t>
            </w:r>
          </w:p>
        </w:tc>
      </w:tr>
    </w:tbl>
    <w:p w:rsidR="00057C00" w:rsidRPr="0065662A" w:rsidRDefault="00057C00" w:rsidP="00057C00">
      <w:pPr>
        <w:spacing w:after="0" w:line="240" w:lineRule="auto"/>
        <w:rPr>
          <w:rFonts w:ascii="Corbel" w:hAnsi="Corbel"/>
          <w:sz w:val="24"/>
          <w:szCs w:val="24"/>
        </w:rPr>
      </w:pPr>
    </w:p>
    <w:p w:rsidR="00057C00" w:rsidRPr="0065662A" w:rsidRDefault="00057C00" w:rsidP="00057C0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057C00" w:rsidRPr="0065662A" w:rsidRDefault="00057C00" w:rsidP="00057C00">
      <w:pPr>
        <w:pStyle w:val="Akapitzlist"/>
        <w:spacing w:line="240" w:lineRule="auto"/>
        <w:ind w:firstLine="360"/>
        <w:rPr>
          <w:rFonts w:ascii="Corbel" w:hAnsi="Corbel"/>
          <w:sz w:val="24"/>
          <w:szCs w:val="24"/>
        </w:rPr>
      </w:pPr>
    </w:p>
    <w:p w:rsidR="00057C00" w:rsidRPr="0065662A" w:rsidRDefault="00057C00" w:rsidP="00057C00">
      <w:pPr>
        <w:pStyle w:val="Akapitzlist"/>
        <w:spacing w:line="240" w:lineRule="auto"/>
        <w:ind w:firstLine="360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>nie dotyczy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>3.4 Metody dydaktyczne</w:t>
      </w:r>
      <w:r w:rsidRPr="0065662A">
        <w:rPr>
          <w:rFonts w:ascii="Corbel" w:hAnsi="Corbel"/>
          <w:b w:val="0"/>
          <w:smallCaps w:val="0"/>
          <w:szCs w:val="24"/>
        </w:rPr>
        <w:t xml:space="preserve"> </w:t>
      </w:r>
    </w:p>
    <w:p w:rsidR="00057C00" w:rsidRPr="0065662A" w:rsidRDefault="00057C00" w:rsidP="00057C0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hAnsi="Corbel"/>
          <w:b w:val="0"/>
          <w:i/>
          <w:smallCaps w:val="0"/>
          <w:szCs w:val="24"/>
        </w:rPr>
        <w:t xml:space="preserve">  </w:t>
      </w:r>
      <w:r w:rsidRPr="0065662A">
        <w:rPr>
          <w:rFonts w:ascii="Corbel" w:hAnsi="Corbel"/>
          <w:b w:val="0"/>
          <w:i/>
          <w:smallCaps w:val="0"/>
          <w:szCs w:val="24"/>
        </w:rPr>
        <w:tab/>
      </w:r>
      <w:r w:rsidRPr="0065662A">
        <w:rPr>
          <w:rFonts w:ascii="Corbel" w:hAnsi="Corbel"/>
          <w:b w:val="0"/>
          <w:smallCaps w:val="0"/>
          <w:szCs w:val="24"/>
        </w:rPr>
        <w:t xml:space="preserve">wykład problemowy z prezentacją multimedialną  </w:t>
      </w: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 xml:space="preserve">4. METODY I KRYTERIA OCENY </w:t>
      </w: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>4.1 Sposoby weryfikacji efektów uczenia się</w:t>
      </w:r>
    </w:p>
    <w:p w:rsidR="00267A14" w:rsidRPr="0065662A" w:rsidRDefault="00267A14" w:rsidP="00057C0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057C00" w:rsidRPr="0065662A" w:rsidTr="002743DD">
        <w:tc>
          <w:tcPr>
            <w:tcW w:w="1985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865AE" w:rsidRPr="0065662A" w:rsidTr="000F5D66">
        <w:tc>
          <w:tcPr>
            <w:tcW w:w="1985" w:type="dxa"/>
            <w:vAlign w:val="center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5662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865AE" w:rsidRPr="0065662A" w:rsidTr="000F5D66">
        <w:trPr>
          <w:trHeight w:val="195"/>
        </w:trPr>
        <w:tc>
          <w:tcPr>
            <w:tcW w:w="1985" w:type="dxa"/>
            <w:vAlign w:val="center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Wypowiedź w trakcie zajęć/ obserwacja</w:t>
            </w:r>
          </w:p>
        </w:tc>
        <w:tc>
          <w:tcPr>
            <w:tcW w:w="2126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865AE" w:rsidRPr="0065662A" w:rsidTr="000F5D66">
        <w:trPr>
          <w:trHeight w:val="105"/>
        </w:trPr>
        <w:tc>
          <w:tcPr>
            <w:tcW w:w="1985" w:type="dxa"/>
            <w:vAlign w:val="center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C865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267A14" w:rsidRPr="0065662A" w:rsidRDefault="00267A14" w:rsidP="00C865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57C00" w:rsidRPr="0065662A" w:rsidTr="002743DD">
        <w:tc>
          <w:tcPr>
            <w:tcW w:w="9670" w:type="dxa"/>
          </w:tcPr>
          <w:p w:rsidR="00057C00" w:rsidRPr="0065662A" w:rsidRDefault="00FC17DF" w:rsidP="00FC17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57C00"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becność na zajęciach, 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C865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5662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267A14" w:rsidRPr="0065662A" w:rsidRDefault="00267A14" w:rsidP="00C865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57C00" w:rsidRPr="0065662A" w:rsidTr="002743DD">
        <w:tc>
          <w:tcPr>
            <w:tcW w:w="4962" w:type="dxa"/>
            <w:vAlign w:val="center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57C00" w:rsidRPr="0065662A" w:rsidTr="002743DD">
        <w:tc>
          <w:tcPr>
            <w:tcW w:w="4962" w:type="dxa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057C00" w:rsidRPr="0065662A" w:rsidRDefault="00057C00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57C00" w:rsidRPr="0065662A" w:rsidTr="002743DD">
        <w:tc>
          <w:tcPr>
            <w:tcW w:w="4962" w:type="dxa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C865AE" w:rsidRPr="0065662A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5662A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057C00" w:rsidRPr="0065662A" w:rsidRDefault="00057C00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57C00" w:rsidRPr="0065662A" w:rsidTr="002743DD">
        <w:trPr>
          <w:trHeight w:val="450"/>
        </w:trPr>
        <w:tc>
          <w:tcPr>
            <w:tcW w:w="4962" w:type="dxa"/>
          </w:tcPr>
          <w:p w:rsidR="00C865AE" w:rsidRPr="0065662A" w:rsidRDefault="00C865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>:</w:t>
            </w:r>
          </w:p>
          <w:p w:rsidR="00057C00" w:rsidRPr="0065662A" w:rsidRDefault="00C865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praca własna studenta,</w:t>
            </w:r>
          </w:p>
          <w:p w:rsidR="00C865AE" w:rsidRPr="0065662A" w:rsidRDefault="00057C00" w:rsidP="002743D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057C00" w:rsidRPr="0065662A" w:rsidRDefault="00057C00" w:rsidP="002743D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napisanie projektu</w:t>
            </w:r>
            <w:r w:rsidR="00C865AE" w:rsidRPr="0065662A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C865AE" w:rsidRPr="0065662A" w:rsidRDefault="00C865AE" w:rsidP="002743D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057C00" w:rsidRPr="0065662A" w:rsidRDefault="00C865AE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057C00" w:rsidRPr="0065662A" w:rsidTr="002743DD">
        <w:tc>
          <w:tcPr>
            <w:tcW w:w="4962" w:type="dxa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57C00" w:rsidRPr="0065662A" w:rsidRDefault="00057C00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57C00" w:rsidRPr="0065662A" w:rsidTr="002743DD">
        <w:tc>
          <w:tcPr>
            <w:tcW w:w="4962" w:type="dxa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57C00" w:rsidRPr="0065662A" w:rsidRDefault="00057C00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5662A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1357F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>6. PRAKTYKI ZAWODOWE W RAMACH PRZEDMIOTU</w:t>
      </w:r>
    </w:p>
    <w:p w:rsidR="00267A14" w:rsidRPr="0065662A" w:rsidRDefault="00267A14" w:rsidP="001357F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C865AE" w:rsidRPr="0065662A" w:rsidTr="00FC17DF">
        <w:trPr>
          <w:trHeight w:val="397"/>
        </w:trPr>
        <w:tc>
          <w:tcPr>
            <w:tcW w:w="4111" w:type="dxa"/>
          </w:tcPr>
          <w:p w:rsidR="00C865AE" w:rsidRPr="0065662A" w:rsidRDefault="00C865AE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865AE" w:rsidRPr="0065662A" w:rsidTr="00FC17DF">
        <w:trPr>
          <w:trHeight w:val="397"/>
        </w:trPr>
        <w:tc>
          <w:tcPr>
            <w:tcW w:w="4111" w:type="dxa"/>
          </w:tcPr>
          <w:p w:rsidR="00C865AE" w:rsidRPr="0065662A" w:rsidRDefault="00C865AE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 xml:space="preserve">7. LITERATURA </w:t>
      </w:r>
    </w:p>
    <w:p w:rsidR="00267A14" w:rsidRPr="0065662A" w:rsidRDefault="00267A14" w:rsidP="00057C0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57C00" w:rsidRPr="0065662A" w:rsidTr="00FC17DF">
        <w:trPr>
          <w:trHeight w:val="397"/>
        </w:trPr>
        <w:tc>
          <w:tcPr>
            <w:tcW w:w="9639" w:type="dxa"/>
          </w:tcPr>
          <w:p w:rsidR="00057C00" w:rsidRPr="0065662A" w:rsidRDefault="00057C00" w:rsidP="00C865A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lastRenderedPageBreak/>
              <w:t>Literatura podstawowa:</w:t>
            </w:r>
          </w:p>
          <w:p w:rsidR="00057C00" w:rsidRPr="0065662A" w:rsidRDefault="00C865AE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Bartnik </w:t>
            </w: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Cz.</w:t>
            </w:r>
            <w:r w:rsidR="00057C00" w:rsidRPr="0065662A">
              <w:rPr>
                <w:rFonts w:ascii="Corbel" w:hAnsi="Corbel"/>
                <w:sz w:val="24"/>
                <w:szCs w:val="24"/>
              </w:rPr>
              <w:t>S</w:t>
            </w:r>
            <w:proofErr w:type="spellEnd"/>
            <w:r w:rsidR="00057C00" w:rsidRPr="0065662A">
              <w:rPr>
                <w:rFonts w:ascii="Corbel" w:hAnsi="Corbel"/>
                <w:sz w:val="24"/>
                <w:szCs w:val="24"/>
              </w:rPr>
              <w:t xml:space="preserve">., </w:t>
            </w:r>
            <w:r w:rsidR="00057C00" w:rsidRPr="0065662A">
              <w:rPr>
                <w:rFonts w:ascii="Corbel" w:hAnsi="Corbel"/>
                <w:i/>
                <w:sz w:val="24"/>
                <w:szCs w:val="24"/>
              </w:rPr>
              <w:t>Kultura i świat osoby</w:t>
            </w:r>
            <w:r w:rsidR="00057C00" w:rsidRPr="0065662A">
              <w:rPr>
                <w:rFonts w:ascii="Corbel" w:hAnsi="Corbel"/>
                <w:sz w:val="24"/>
                <w:szCs w:val="24"/>
              </w:rPr>
              <w:t>, Lublin 1999.</w:t>
            </w:r>
          </w:p>
          <w:p w:rsidR="00057C00" w:rsidRPr="0065662A" w:rsidRDefault="00057C00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Bartnik Cz. S., Personalizm, Lublin 2000. </w:t>
            </w:r>
          </w:p>
          <w:p w:rsidR="00057C00" w:rsidRPr="0065662A" w:rsidRDefault="00057C00" w:rsidP="00C865AE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Społeczeństwo sieci</w:t>
            </w:r>
            <w:r w:rsidRPr="0065662A">
              <w:rPr>
                <w:rFonts w:ascii="Corbel" w:hAnsi="Corbel"/>
                <w:sz w:val="24"/>
                <w:szCs w:val="24"/>
              </w:rPr>
              <w:t>, Warszawa 2008.</w:t>
            </w:r>
          </w:p>
          <w:p w:rsidR="00057C00" w:rsidRPr="0065662A" w:rsidRDefault="00057C00" w:rsidP="00C865AE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Dijk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 van J.,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Społeczne aspekty nowych mediów</w:t>
            </w:r>
            <w:r w:rsidRPr="0065662A">
              <w:rPr>
                <w:rFonts w:ascii="Corbel" w:hAnsi="Corbel"/>
                <w:sz w:val="24"/>
                <w:szCs w:val="24"/>
              </w:rPr>
              <w:t xml:space="preserve">, Warszawa 2010. </w:t>
            </w:r>
          </w:p>
          <w:p w:rsidR="00057C00" w:rsidRPr="0065662A" w:rsidRDefault="00057C00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Drożdż M.,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 xml:space="preserve">Logos i </w:t>
            </w:r>
            <w:proofErr w:type="spellStart"/>
            <w:r w:rsidRPr="0065662A">
              <w:rPr>
                <w:rFonts w:ascii="Corbel" w:hAnsi="Corbel"/>
                <w:i/>
                <w:sz w:val="24"/>
                <w:szCs w:val="24"/>
              </w:rPr>
              <w:t>ethos</w:t>
            </w:r>
            <w:proofErr w:type="spellEnd"/>
            <w:r w:rsidRPr="0065662A">
              <w:rPr>
                <w:rFonts w:ascii="Corbel" w:hAnsi="Corbel"/>
                <w:i/>
                <w:sz w:val="24"/>
                <w:szCs w:val="24"/>
              </w:rPr>
              <w:t xml:space="preserve"> mediów, Dyskurs paradygmatyczny filozofii mediów</w:t>
            </w:r>
            <w:r w:rsidRPr="0065662A">
              <w:rPr>
                <w:rFonts w:ascii="Corbel" w:hAnsi="Corbel"/>
                <w:sz w:val="24"/>
                <w:szCs w:val="24"/>
              </w:rPr>
              <w:t>, Tarnów 2005.</w:t>
            </w:r>
          </w:p>
          <w:p w:rsidR="00057C00" w:rsidRPr="0065662A" w:rsidRDefault="00057C00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Gergen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Nasycone Ja</w:t>
            </w:r>
            <w:r w:rsidRPr="0065662A">
              <w:rPr>
                <w:rFonts w:ascii="Corbel" w:hAnsi="Corbel"/>
                <w:sz w:val="24"/>
                <w:szCs w:val="24"/>
              </w:rPr>
              <w:t xml:space="preserve">, Warszawa 2009. </w:t>
            </w:r>
          </w:p>
          <w:p w:rsidR="00057C00" w:rsidRPr="0065662A" w:rsidRDefault="00057C00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Godlewski G., red.,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Antropologia słowa</w:t>
            </w:r>
            <w:r w:rsidRPr="0065662A">
              <w:rPr>
                <w:rFonts w:ascii="Corbel" w:hAnsi="Corbel"/>
                <w:sz w:val="24"/>
                <w:szCs w:val="24"/>
              </w:rPr>
              <w:t>, Warszawa 2004.</w:t>
            </w:r>
          </w:p>
          <w:p w:rsidR="00057C00" w:rsidRPr="0065662A" w:rsidRDefault="00057C00" w:rsidP="00C865AE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Malinowski A., Strzałko J.,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Antropologia</w:t>
            </w:r>
            <w:r w:rsidRPr="0065662A">
              <w:rPr>
                <w:rFonts w:ascii="Corbel" w:hAnsi="Corbel"/>
                <w:sz w:val="24"/>
                <w:szCs w:val="24"/>
              </w:rPr>
              <w:t>, Warszawa – Poznań 1985.</w:t>
            </w:r>
          </w:p>
          <w:p w:rsidR="00057C00" w:rsidRPr="0065662A" w:rsidRDefault="00057C00" w:rsidP="00C865AE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Melosik Z.,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Kultura popularna i tożsamość młodzieży</w:t>
            </w:r>
            <w:r w:rsidRPr="0065662A">
              <w:rPr>
                <w:rFonts w:ascii="Corbel" w:hAnsi="Corbel"/>
                <w:sz w:val="24"/>
                <w:szCs w:val="24"/>
              </w:rPr>
              <w:t>, Kraków 2013.</w:t>
            </w:r>
          </w:p>
          <w:p w:rsidR="00606775" w:rsidRPr="0065662A" w:rsidRDefault="00057C00" w:rsidP="006067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Miąso J.,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Antropologia – wychowanie – miłość</w:t>
            </w:r>
            <w:r w:rsidRPr="0065662A">
              <w:rPr>
                <w:rFonts w:ascii="Corbel" w:hAnsi="Corbel"/>
                <w:sz w:val="24"/>
                <w:szCs w:val="24"/>
              </w:rPr>
              <w:t>, Rzeszów 2004.</w:t>
            </w:r>
          </w:p>
          <w:p w:rsidR="00606775" w:rsidRPr="0065662A" w:rsidRDefault="00606775" w:rsidP="006067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Szewczyk W.,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Kim jest człowiek, Zarys antropologii filozoficznej</w:t>
            </w:r>
            <w:r w:rsidRPr="0065662A">
              <w:rPr>
                <w:rFonts w:ascii="Corbel" w:hAnsi="Corbel"/>
                <w:sz w:val="24"/>
                <w:szCs w:val="24"/>
              </w:rPr>
              <w:t>, Tarnów 2000.</w:t>
            </w:r>
          </w:p>
        </w:tc>
      </w:tr>
      <w:tr w:rsidR="00057C00" w:rsidRPr="0065662A" w:rsidTr="00FC17DF">
        <w:trPr>
          <w:trHeight w:val="397"/>
        </w:trPr>
        <w:tc>
          <w:tcPr>
            <w:tcW w:w="9639" w:type="dxa"/>
          </w:tcPr>
          <w:p w:rsidR="00057C00" w:rsidRPr="0065662A" w:rsidRDefault="00057C00" w:rsidP="00C865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5662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865AE" w:rsidRPr="0065662A" w:rsidRDefault="00C865AE" w:rsidP="00C865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Nikitorowicz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Edukacja regionalna i międzykulturowa</w:t>
            </w:r>
            <w:r w:rsidRPr="0065662A">
              <w:rPr>
                <w:rFonts w:ascii="Corbel" w:hAnsi="Corbel"/>
                <w:sz w:val="24"/>
                <w:szCs w:val="24"/>
              </w:rPr>
              <w:t xml:space="preserve">, Warszawa 2009. </w:t>
            </w:r>
          </w:p>
          <w:p w:rsidR="00C865AE" w:rsidRPr="0065662A" w:rsidRDefault="00C865AE" w:rsidP="00C865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Olbrycht K.,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Edukacja kulturalna jako edukacja do wzrastania w człowieczeństwie</w:t>
            </w:r>
            <w:r w:rsidRPr="0065662A">
              <w:rPr>
                <w:rFonts w:ascii="Corbel" w:hAnsi="Corbel"/>
                <w:sz w:val="24"/>
                <w:szCs w:val="24"/>
              </w:rPr>
              <w:t xml:space="preserve">, Katowice 2019. </w:t>
            </w:r>
          </w:p>
          <w:p w:rsidR="00C865AE" w:rsidRPr="0065662A" w:rsidRDefault="00C865AE" w:rsidP="00C865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Wrońska M.,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Kultura medialna adolescentów</w:t>
            </w:r>
            <w:r w:rsidRPr="0065662A">
              <w:rPr>
                <w:rFonts w:ascii="Corbel" w:hAnsi="Corbel"/>
                <w:sz w:val="24"/>
                <w:szCs w:val="24"/>
              </w:rPr>
              <w:t>, Rzeszów 2012.</w:t>
            </w:r>
          </w:p>
        </w:tc>
      </w:tr>
    </w:tbl>
    <w:p w:rsidR="00057C00" w:rsidRPr="0065662A" w:rsidRDefault="00057C00" w:rsidP="001357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267A14" w:rsidRPr="0065662A" w:rsidRDefault="00267A14" w:rsidP="00057C0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67A14" w:rsidRPr="0065662A" w:rsidRDefault="00267A14" w:rsidP="00267A14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626E33" w:rsidRPr="0065662A" w:rsidRDefault="00626E33">
      <w:pPr>
        <w:rPr>
          <w:rFonts w:ascii="Corbel" w:hAnsi="Corbel"/>
          <w:sz w:val="24"/>
          <w:szCs w:val="24"/>
        </w:rPr>
      </w:pPr>
    </w:p>
    <w:sectPr w:rsidR="00626E33" w:rsidRPr="0065662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262" w:rsidRDefault="008F1262" w:rsidP="00057C00">
      <w:pPr>
        <w:spacing w:after="0" w:line="240" w:lineRule="auto"/>
      </w:pPr>
      <w:r>
        <w:separator/>
      </w:r>
    </w:p>
  </w:endnote>
  <w:endnote w:type="continuationSeparator" w:id="0">
    <w:p w:rsidR="008F1262" w:rsidRDefault="008F1262" w:rsidP="0005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262" w:rsidRDefault="008F1262" w:rsidP="00057C00">
      <w:pPr>
        <w:spacing w:after="0" w:line="240" w:lineRule="auto"/>
      </w:pPr>
      <w:r>
        <w:separator/>
      </w:r>
    </w:p>
  </w:footnote>
  <w:footnote w:type="continuationSeparator" w:id="0">
    <w:p w:rsidR="008F1262" w:rsidRDefault="008F1262" w:rsidP="00057C00">
      <w:pPr>
        <w:spacing w:after="0" w:line="240" w:lineRule="auto"/>
      </w:pPr>
      <w:r>
        <w:continuationSeparator/>
      </w:r>
    </w:p>
  </w:footnote>
  <w:footnote w:id="1">
    <w:p w:rsidR="00057C00" w:rsidRDefault="00057C00" w:rsidP="00057C0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9BC14DC"/>
    <w:multiLevelType w:val="hybridMultilevel"/>
    <w:tmpl w:val="CC209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5D6C8A"/>
    <w:multiLevelType w:val="hybridMultilevel"/>
    <w:tmpl w:val="F0E895D2"/>
    <w:lvl w:ilvl="0" w:tplc="0B24A44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C00"/>
    <w:rsid w:val="00057C00"/>
    <w:rsid w:val="001357F0"/>
    <w:rsid w:val="00147CF5"/>
    <w:rsid w:val="00267A14"/>
    <w:rsid w:val="00271178"/>
    <w:rsid w:val="002E72DC"/>
    <w:rsid w:val="004378D8"/>
    <w:rsid w:val="0050442E"/>
    <w:rsid w:val="005155E1"/>
    <w:rsid w:val="00521CB3"/>
    <w:rsid w:val="00585F3E"/>
    <w:rsid w:val="00606775"/>
    <w:rsid w:val="00626E33"/>
    <w:rsid w:val="0065662A"/>
    <w:rsid w:val="006A5487"/>
    <w:rsid w:val="00760FE1"/>
    <w:rsid w:val="008D3A64"/>
    <w:rsid w:val="008F1262"/>
    <w:rsid w:val="00B576CF"/>
    <w:rsid w:val="00C865AE"/>
    <w:rsid w:val="00D73B8F"/>
    <w:rsid w:val="00EA4AAC"/>
    <w:rsid w:val="00FC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7C0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7C0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7C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7C0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57C00"/>
    <w:rPr>
      <w:vertAlign w:val="superscript"/>
    </w:rPr>
  </w:style>
  <w:style w:type="paragraph" w:customStyle="1" w:styleId="Punktygwne">
    <w:name w:val="Punkty główne"/>
    <w:basedOn w:val="Normalny"/>
    <w:rsid w:val="00057C0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57C0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57C0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57C0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57C0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57C0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57C0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7C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7C00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057C0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A1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821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2020-02-19T18:32:00Z</dcterms:created>
  <dcterms:modified xsi:type="dcterms:W3CDTF">2021-09-29T06:53:00Z</dcterms:modified>
</cp:coreProperties>
</file>